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42" w:type="dxa"/>
        <w:tblLook w:val="04A0" w:firstRow="1" w:lastRow="0" w:firstColumn="1" w:lastColumn="0" w:noHBand="0" w:noVBand="1"/>
      </w:tblPr>
      <w:tblGrid>
        <w:gridCol w:w="828"/>
        <w:gridCol w:w="7531"/>
        <w:gridCol w:w="983"/>
      </w:tblGrid>
      <w:tr w:rsidR="00117554" w:rsidTr="00626A90">
        <w:tc>
          <w:tcPr>
            <w:tcW w:w="0" w:type="auto"/>
          </w:tcPr>
          <w:p w:rsidR="00117554" w:rsidRDefault="00117554"/>
        </w:tc>
        <w:tc>
          <w:tcPr>
            <w:tcW w:w="7531" w:type="dxa"/>
          </w:tcPr>
          <w:p w:rsidR="00117554" w:rsidRPr="004C1C75" w:rsidRDefault="00EB7F08" w:rsidP="00117554">
            <w:pPr>
              <w:jc w:val="center"/>
              <w:rPr>
                <w:b/>
              </w:rPr>
            </w:pPr>
            <w:r w:rsidRPr="00EB7F08">
              <w:rPr>
                <w:b/>
                <w:color w:val="FF0000"/>
              </w:rPr>
              <w:t xml:space="preserve">DRAFT </w:t>
            </w:r>
            <w:r w:rsidR="00117554" w:rsidRPr="004C1C75">
              <w:rPr>
                <w:b/>
              </w:rPr>
              <w:t>MINUTES OF THE MEETING OF RUSHBROOKE WITH ROUGHAM</w:t>
            </w:r>
          </w:p>
          <w:p w:rsidR="00117554" w:rsidRPr="004C1C75" w:rsidRDefault="00117554" w:rsidP="00117554">
            <w:pPr>
              <w:jc w:val="center"/>
              <w:rPr>
                <w:b/>
                <w:u w:val="single"/>
              </w:rPr>
            </w:pPr>
            <w:r w:rsidRPr="004C1C75">
              <w:rPr>
                <w:b/>
                <w:u w:val="single"/>
              </w:rPr>
              <w:t xml:space="preserve">PARISH </w:t>
            </w:r>
            <w:r w:rsidR="007E786A">
              <w:rPr>
                <w:b/>
                <w:u w:val="single"/>
              </w:rPr>
              <w:t>COUNCIL HELD ON MONDAY 30 JUNE</w:t>
            </w:r>
            <w:r w:rsidR="00440F60">
              <w:rPr>
                <w:b/>
                <w:u w:val="single"/>
              </w:rPr>
              <w:t xml:space="preserve"> </w:t>
            </w:r>
            <w:r w:rsidRPr="004C1C75">
              <w:rPr>
                <w:b/>
                <w:u w:val="single"/>
              </w:rPr>
              <w:t>2016</w:t>
            </w:r>
          </w:p>
          <w:p w:rsidR="00117554" w:rsidRPr="004C1C75" w:rsidRDefault="00117554" w:rsidP="00117554">
            <w:pPr>
              <w:rPr>
                <w:b/>
                <w:u w:val="single"/>
              </w:rPr>
            </w:pPr>
          </w:p>
          <w:p w:rsidR="007E786A" w:rsidRDefault="00117554" w:rsidP="00117554">
            <w:r w:rsidRPr="004C1C75">
              <w:rPr>
                <w:u w:val="single"/>
              </w:rPr>
              <w:t>Present</w:t>
            </w:r>
            <w:r w:rsidRPr="004C1C75">
              <w:t>:  Cllr</w:t>
            </w:r>
            <w:r w:rsidR="007E786A">
              <w:t>s I Steel (Chair),</w:t>
            </w:r>
            <w:r w:rsidR="004C1C75" w:rsidRPr="004C1C75">
              <w:t xml:space="preserve"> </w:t>
            </w:r>
            <w:r w:rsidR="00440F60">
              <w:t>C Drewienkiewicz, J Eden, P Lan</w:t>
            </w:r>
            <w:r w:rsidR="007E786A">
              <w:t xml:space="preserve">gdon, C Old and </w:t>
            </w:r>
          </w:p>
          <w:p w:rsidR="001B7237" w:rsidRPr="004C1C75" w:rsidRDefault="007E786A" w:rsidP="007E786A">
            <w:r>
              <w:t xml:space="preserve">A Poole </w:t>
            </w:r>
          </w:p>
        </w:tc>
        <w:tc>
          <w:tcPr>
            <w:tcW w:w="0" w:type="auto"/>
          </w:tcPr>
          <w:p w:rsidR="00117554" w:rsidRDefault="00117554"/>
          <w:p w:rsidR="00CB3712" w:rsidRDefault="00CB3712"/>
          <w:p w:rsidR="00CB3712" w:rsidRDefault="00CB3712"/>
          <w:p w:rsidR="00CB3712" w:rsidRDefault="00CB3712"/>
          <w:p w:rsidR="00CB3712" w:rsidRDefault="00CB3712"/>
          <w:p w:rsidR="00CB3712" w:rsidRDefault="00CB3712">
            <w:r w:rsidRPr="000C3A10">
              <w:rPr>
                <w:b/>
                <w:u w:val="single"/>
              </w:rPr>
              <w:t>ACTION</w:t>
            </w:r>
          </w:p>
        </w:tc>
      </w:tr>
      <w:tr w:rsidR="001B7237" w:rsidTr="00626A90">
        <w:tc>
          <w:tcPr>
            <w:tcW w:w="0" w:type="auto"/>
          </w:tcPr>
          <w:p w:rsidR="00AA36FF" w:rsidRDefault="00AA36FF" w:rsidP="001B7237">
            <w:pPr>
              <w:rPr>
                <w:b/>
              </w:rPr>
            </w:pPr>
          </w:p>
          <w:p w:rsidR="001B7237" w:rsidRDefault="007E786A" w:rsidP="001B7237">
            <w:r>
              <w:rPr>
                <w:b/>
              </w:rPr>
              <w:t>16/14</w:t>
            </w:r>
            <w:r w:rsidR="001B7237">
              <w:rPr>
                <w:b/>
              </w:rPr>
              <w:t>5</w:t>
            </w:r>
          </w:p>
        </w:tc>
        <w:tc>
          <w:tcPr>
            <w:tcW w:w="7531" w:type="dxa"/>
          </w:tcPr>
          <w:p w:rsidR="00AA36FF" w:rsidRDefault="00AA36FF" w:rsidP="001B7237">
            <w:pPr>
              <w:rPr>
                <w:b/>
                <w:u w:val="single"/>
              </w:rPr>
            </w:pPr>
          </w:p>
          <w:p w:rsidR="001B7237" w:rsidRPr="004C1C75" w:rsidRDefault="001B7237" w:rsidP="001B7237">
            <w:r w:rsidRPr="004C1C75">
              <w:rPr>
                <w:b/>
                <w:u w:val="single"/>
              </w:rPr>
              <w:t>APOLOGIES FOR ABSENCE</w:t>
            </w:r>
            <w:r w:rsidRPr="00CB3712">
              <w:t>:</w:t>
            </w:r>
            <w:r w:rsidR="00CB3712">
              <w:rPr>
                <w:b/>
              </w:rPr>
              <w:t xml:space="preserve">  </w:t>
            </w:r>
            <w:r w:rsidR="007E786A">
              <w:t>Cllrs M Chapple and C Lee</w:t>
            </w:r>
          </w:p>
        </w:tc>
        <w:tc>
          <w:tcPr>
            <w:tcW w:w="0" w:type="auto"/>
          </w:tcPr>
          <w:p w:rsidR="001B7237" w:rsidRDefault="001B7237" w:rsidP="001B7237"/>
        </w:tc>
      </w:tr>
      <w:tr w:rsidR="001B7237" w:rsidTr="00626A90">
        <w:tc>
          <w:tcPr>
            <w:tcW w:w="0" w:type="auto"/>
          </w:tcPr>
          <w:p w:rsidR="00AA36FF" w:rsidRDefault="00AA36FF" w:rsidP="001B7237">
            <w:pPr>
              <w:rPr>
                <w:b/>
              </w:rPr>
            </w:pPr>
          </w:p>
          <w:p w:rsidR="001B7237" w:rsidRPr="001B7237" w:rsidRDefault="007E786A" w:rsidP="001B7237">
            <w:pPr>
              <w:rPr>
                <w:b/>
              </w:rPr>
            </w:pPr>
            <w:r>
              <w:rPr>
                <w:b/>
              </w:rPr>
              <w:t>16/146</w:t>
            </w:r>
          </w:p>
        </w:tc>
        <w:tc>
          <w:tcPr>
            <w:tcW w:w="7531" w:type="dxa"/>
          </w:tcPr>
          <w:p w:rsidR="00AA36FF" w:rsidRDefault="00AA36FF" w:rsidP="00717A67"/>
          <w:p w:rsidR="007E786A" w:rsidRPr="00EB7F08" w:rsidRDefault="007E786A" w:rsidP="00717A67">
            <w:pPr>
              <w:rPr>
                <w:b/>
                <w:u w:val="single"/>
              </w:rPr>
            </w:pPr>
            <w:r>
              <w:rPr>
                <w:b/>
                <w:u w:val="single"/>
              </w:rPr>
              <w:t xml:space="preserve">DECLARATION OF INTERESTS EXEMPTION FOR </w:t>
            </w:r>
            <w:r w:rsidR="00EB7F08">
              <w:rPr>
                <w:b/>
                <w:u w:val="single"/>
              </w:rPr>
              <w:t xml:space="preserve"> </w:t>
            </w:r>
            <w:r>
              <w:rPr>
                <w:b/>
                <w:u w:val="single"/>
              </w:rPr>
              <w:t>CLLR M COCKSEDGE</w:t>
            </w:r>
            <w:r>
              <w:rPr>
                <w:b/>
              </w:rPr>
              <w:t>:</w:t>
            </w:r>
          </w:p>
          <w:p w:rsidR="007E786A" w:rsidRDefault="007E786A" w:rsidP="00717A67">
            <w:pPr>
              <w:rPr>
                <w:b/>
              </w:rPr>
            </w:pPr>
          </w:p>
          <w:p w:rsidR="007E786A" w:rsidRPr="007E786A" w:rsidRDefault="007E786A" w:rsidP="00717A67">
            <w:r>
              <w:t xml:space="preserve">It was reported that Cllr Cocksedge’s previous exemption had lapsed.  Members agreed that, it was in the best interests of the Parish, to approve this new application in order to enable Cllr Cocksedge to participate in matters pertaining </w:t>
            </w:r>
            <w:r w:rsidR="00EB7F08">
              <w:t>to his employer, Rougham Estate.  Members supported this, and the application for exemption was approved and signed.</w:t>
            </w:r>
          </w:p>
          <w:p w:rsidR="007E786A" w:rsidRPr="007E786A" w:rsidRDefault="007E786A" w:rsidP="00717A67">
            <w:pPr>
              <w:rPr>
                <w:b/>
              </w:rPr>
            </w:pPr>
          </w:p>
        </w:tc>
        <w:tc>
          <w:tcPr>
            <w:tcW w:w="0" w:type="auto"/>
          </w:tcPr>
          <w:p w:rsidR="001B7237" w:rsidRDefault="001B7237" w:rsidP="001B7237"/>
          <w:p w:rsidR="00AA36FF" w:rsidRDefault="00AA36FF" w:rsidP="001B7237"/>
          <w:p w:rsidR="00AA36FF" w:rsidRDefault="00AA36FF" w:rsidP="001B7237"/>
          <w:p w:rsidR="00AA36FF" w:rsidRDefault="00AA36FF" w:rsidP="001B7237"/>
          <w:p w:rsidR="00AA36FF" w:rsidRDefault="00AA36FF" w:rsidP="00AA36FF">
            <w:pPr>
              <w:jc w:val="right"/>
            </w:pPr>
          </w:p>
        </w:tc>
      </w:tr>
      <w:tr w:rsidR="001B7237" w:rsidTr="00626A90">
        <w:tc>
          <w:tcPr>
            <w:tcW w:w="0" w:type="auto"/>
          </w:tcPr>
          <w:p w:rsidR="00AA36FF" w:rsidRDefault="00AA36FF" w:rsidP="001B7237">
            <w:pPr>
              <w:rPr>
                <w:b/>
              </w:rPr>
            </w:pPr>
          </w:p>
          <w:p w:rsidR="001B7237" w:rsidRPr="00D87D0F" w:rsidRDefault="001B7237" w:rsidP="001B7237">
            <w:pPr>
              <w:rPr>
                <w:b/>
              </w:rPr>
            </w:pPr>
            <w:r>
              <w:rPr>
                <w:b/>
              </w:rPr>
              <w:t>16</w:t>
            </w:r>
            <w:r w:rsidR="00EB7F08">
              <w:rPr>
                <w:b/>
              </w:rPr>
              <w:t>/147</w:t>
            </w:r>
          </w:p>
        </w:tc>
        <w:tc>
          <w:tcPr>
            <w:tcW w:w="7531" w:type="dxa"/>
          </w:tcPr>
          <w:p w:rsidR="00AA36FF" w:rsidRDefault="00AA36FF" w:rsidP="001B7237">
            <w:pPr>
              <w:rPr>
                <w:b/>
                <w:u w:val="single"/>
              </w:rPr>
            </w:pPr>
          </w:p>
          <w:p w:rsidR="001B7237" w:rsidRPr="004C1C75" w:rsidRDefault="001B7237" w:rsidP="001B7237">
            <w:r w:rsidRPr="004C1C75">
              <w:rPr>
                <w:b/>
                <w:u w:val="single"/>
              </w:rPr>
              <w:t>DECLARATIONS OF INTEREST</w:t>
            </w:r>
            <w:r w:rsidRPr="004C1C75">
              <w:t>:  None</w:t>
            </w:r>
          </w:p>
        </w:tc>
        <w:tc>
          <w:tcPr>
            <w:tcW w:w="0" w:type="auto"/>
          </w:tcPr>
          <w:p w:rsidR="001B7237" w:rsidRDefault="001B7237" w:rsidP="001B7237"/>
        </w:tc>
      </w:tr>
      <w:tr w:rsidR="001B7237" w:rsidTr="00626A90">
        <w:tc>
          <w:tcPr>
            <w:tcW w:w="0" w:type="auto"/>
          </w:tcPr>
          <w:p w:rsidR="001B7237" w:rsidRPr="003D0408" w:rsidRDefault="001B7237" w:rsidP="001B7237">
            <w:pPr>
              <w:rPr>
                <w:b/>
              </w:rPr>
            </w:pPr>
          </w:p>
        </w:tc>
        <w:tc>
          <w:tcPr>
            <w:tcW w:w="7531" w:type="dxa"/>
          </w:tcPr>
          <w:p w:rsidR="00CB3712" w:rsidRPr="004C1C75" w:rsidRDefault="00CB3712" w:rsidP="00AA36FF">
            <w:pPr>
              <w:rPr>
                <w:b/>
                <w:u w:val="single"/>
              </w:rPr>
            </w:pPr>
          </w:p>
        </w:tc>
        <w:tc>
          <w:tcPr>
            <w:tcW w:w="0" w:type="auto"/>
          </w:tcPr>
          <w:p w:rsidR="001B7237" w:rsidRPr="003D0408" w:rsidRDefault="001B7237" w:rsidP="001B7237">
            <w:pPr>
              <w:rPr>
                <w:b/>
              </w:rPr>
            </w:pPr>
          </w:p>
        </w:tc>
      </w:tr>
      <w:tr w:rsidR="001B7237" w:rsidTr="00626A90">
        <w:tc>
          <w:tcPr>
            <w:tcW w:w="0" w:type="auto"/>
          </w:tcPr>
          <w:p w:rsidR="00AA36FF" w:rsidRDefault="00AA36FF" w:rsidP="001B7237">
            <w:pPr>
              <w:rPr>
                <w:b/>
              </w:rPr>
            </w:pPr>
          </w:p>
          <w:p w:rsidR="001B7237" w:rsidRDefault="00EB7F08" w:rsidP="001B7237">
            <w:r>
              <w:rPr>
                <w:b/>
              </w:rPr>
              <w:t>16/148</w:t>
            </w:r>
          </w:p>
        </w:tc>
        <w:tc>
          <w:tcPr>
            <w:tcW w:w="7531" w:type="dxa"/>
          </w:tcPr>
          <w:p w:rsidR="00AA36FF" w:rsidRDefault="00AA36FF" w:rsidP="001B7237">
            <w:pPr>
              <w:rPr>
                <w:b/>
                <w:szCs w:val="20"/>
              </w:rPr>
            </w:pPr>
          </w:p>
          <w:p w:rsidR="001B7237" w:rsidRPr="004C1C75" w:rsidRDefault="001B7237" w:rsidP="001B7237">
            <w:r w:rsidRPr="004C1C75">
              <w:rPr>
                <w:b/>
                <w:szCs w:val="20"/>
              </w:rPr>
              <w:t>PLANNING</w:t>
            </w:r>
          </w:p>
        </w:tc>
        <w:tc>
          <w:tcPr>
            <w:tcW w:w="0" w:type="auto"/>
          </w:tcPr>
          <w:p w:rsidR="001B7237" w:rsidRDefault="001B7237" w:rsidP="001B7237"/>
        </w:tc>
      </w:tr>
      <w:tr w:rsidR="001B7237" w:rsidTr="00626A90">
        <w:tc>
          <w:tcPr>
            <w:tcW w:w="0" w:type="auto"/>
          </w:tcPr>
          <w:p w:rsidR="001B7237" w:rsidRDefault="001B7237" w:rsidP="001B7237"/>
        </w:tc>
        <w:tc>
          <w:tcPr>
            <w:tcW w:w="7531" w:type="dxa"/>
          </w:tcPr>
          <w:p w:rsidR="00EB7F08" w:rsidRDefault="001B7237" w:rsidP="00EB7F08">
            <w:pPr>
              <w:rPr>
                <w:rFonts w:cs="Arial"/>
                <w:szCs w:val="20"/>
              </w:rPr>
            </w:pPr>
            <w:r w:rsidRPr="00EB7F08">
              <w:rPr>
                <w:szCs w:val="20"/>
                <w:u w:val="single"/>
              </w:rPr>
              <w:t>New Applications</w:t>
            </w:r>
            <w:r w:rsidRPr="00EB7F08">
              <w:rPr>
                <w:szCs w:val="20"/>
              </w:rPr>
              <w:t xml:space="preserve">:  </w:t>
            </w:r>
            <w:r w:rsidRPr="00EB7F08">
              <w:rPr>
                <w:rFonts w:cs="Arial"/>
                <w:szCs w:val="20"/>
              </w:rPr>
              <w:t xml:space="preserve"> </w:t>
            </w:r>
          </w:p>
          <w:p w:rsidR="00EB7F08" w:rsidRPr="00EB7F08" w:rsidRDefault="00EB7F08" w:rsidP="00EB7F08">
            <w:pPr>
              <w:rPr>
                <w:rFonts w:cs="Arial"/>
                <w:szCs w:val="20"/>
              </w:rPr>
            </w:pPr>
            <w:r w:rsidRPr="00A93B07">
              <w:rPr>
                <w:rFonts w:cs="Arial"/>
                <w:szCs w:val="20"/>
              </w:rPr>
              <w:t xml:space="preserve">DC/15/2406/FUL:  </w:t>
            </w:r>
            <w:r w:rsidRPr="00EB7F08">
              <w:rPr>
                <w:rFonts w:cs="Arial"/>
                <w:szCs w:val="20"/>
              </w:rPr>
              <w:t>Agricultural Land adj Existing car park, Church Road, Rougham</w:t>
            </w:r>
            <w:r>
              <w:rPr>
                <w:rFonts w:cs="Arial"/>
                <w:szCs w:val="20"/>
              </w:rPr>
              <w:t>:</w:t>
            </w:r>
            <w:r w:rsidRPr="00EB7F08">
              <w:rPr>
                <w:rFonts w:cs="Arial"/>
                <w:szCs w:val="20"/>
              </w:rPr>
              <w:t xml:space="preserve">  </w:t>
            </w:r>
          </w:p>
          <w:p w:rsidR="00EB7F08" w:rsidRDefault="00EB7F08" w:rsidP="00EB7F08">
            <w:pPr>
              <w:rPr>
                <w:rFonts w:cs="Arial"/>
                <w:szCs w:val="20"/>
              </w:rPr>
            </w:pPr>
            <w:r w:rsidRPr="00A93B07">
              <w:rPr>
                <w:rFonts w:cs="Arial"/>
                <w:szCs w:val="20"/>
              </w:rPr>
              <w:t xml:space="preserve">(i)  Change of use of agricultural land (sue generis agriculture) to car park (sue </w:t>
            </w:r>
          </w:p>
          <w:p w:rsidR="00EB7F08" w:rsidRPr="00A93B07" w:rsidRDefault="00EB7F08" w:rsidP="00EB7F08">
            <w:pPr>
              <w:rPr>
                <w:rFonts w:cs="Arial"/>
                <w:szCs w:val="20"/>
              </w:rPr>
            </w:pPr>
            <w:r>
              <w:rPr>
                <w:rFonts w:cs="Arial"/>
                <w:szCs w:val="20"/>
              </w:rPr>
              <w:t xml:space="preserve">       </w:t>
            </w:r>
            <w:r w:rsidRPr="00A93B07">
              <w:rPr>
                <w:rFonts w:cs="Arial"/>
                <w:szCs w:val="20"/>
              </w:rPr>
              <w:t>generis) for school use</w:t>
            </w:r>
          </w:p>
          <w:p w:rsidR="00EB7F08" w:rsidRDefault="00EB7F08" w:rsidP="00EB7F08">
            <w:pPr>
              <w:rPr>
                <w:rFonts w:cs="Arial"/>
                <w:szCs w:val="20"/>
              </w:rPr>
            </w:pPr>
            <w:r w:rsidRPr="00A93B07">
              <w:rPr>
                <w:rFonts w:cs="Arial"/>
                <w:szCs w:val="20"/>
              </w:rPr>
              <w:t>(ii) 3 metre boundary hedging as amended by location plan</w:t>
            </w:r>
            <w:r>
              <w:rPr>
                <w:rFonts w:cs="Arial"/>
                <w:szCs w:val="20"/>
              </w:rPr>
              <w:t xml:space="preserve">, block plan and arboricultural </w:t>
            </w:r>
            <w:r w:rsidRPr="00A93B07">
              <w:rPr>
                <w:rFonts w:cs="Arial"/>
                <w:szCs w:val="20"/>
              </w:rPr>
              <w:t xml:space="preserve">impact assessment received 27 May and 8 June 2016 revising layout and omitting additional </w:t>
            </w:r>
            <w:r w:rsidRPr="005A2E8B">
              <w:rPr>
                <w:rFonts w:cs="Arial"/>
                <w:szCs w:val="20"/>
              </w:rPr>
              <w:t>vehicular access.</w:t>
            </w:r>
          </w:p>
          <w:p w:rsidR="00EB7F08" w:rsidRDefault="00EB7F08" w:rsidP="00EB7F08">
            <w:r>
              <w:t xml:space="preserve">Members were minded to support this application </w:t>
            </w:r>
            <w:r>
              <w:rPr>
                <w:u w:val="single"/>
              </w:rPr>
              <w:t>subject to</w:t>
            </w:r>
            <w:r>
              <w:t xml:space="preserve"> the entrance being widened to enable adequate provision for pedestrians.  It was agreed that increasing the width from 3.6m to 4m (with 800 of that 4m being cordoned off as a footpath) would be acceptable.</w:t>
            </w:r>
          </w:p>
          <w:p w:rsidR="00EB7F08" w:rsidRDefault="00EB7F08" w:rsidP="00EB7F08">
            <w:pPr>
              <w:autoSpaceDE w:val="0"/>
              <w:autoSpaceDN w:val="0"/>
              <w:adjustRightInd w:val="0"/>
              <w:rPr>
                <w:rFonts w:cs="Arial"/>
                <w:bCs/>
                <w:szCs w:val="20"/>
              </w:rPr>
            </w:pPr>
            <w:r w:rsidRPr="005A2E8B">
              <w:rPr>
                <w:rFonts w:cs="Arial"/>
                <w:szCs w:val="20"/>
              </w:rPr>
              <w:t>DC/16/1298/HH</w:t>
            </w:r>
            <w:r>
              <w:rPr>
                <w:rFonts w:cs="Arial"/>
                <w:szCs w:val="20"/>
              </w:rPr>
              <w:t>:</w:t>
            </w:r>
            <w:r>
              <w:rPr>
                <w:rFonts w:cs="Arial"/>
                <w:bCs/>
                <w:szCs w:val="20"/>
              </w:rPr>
              <w:t xml:space="preserve"> </w:t>
            </w:r>
            <w:r w:rsidRPr="005A2E8B">
              <w:rPr>
                <w:rFonts w:cs="Arial"/>
                <w:bCs/>
                <w:szCs w:val="20"/>
              </w:rPr>
              <w:t>24 Orchard Close</w:t>
            </w:r>
            <w:r>
              <w:rPr>
                <w:rFonts w:cs="Arial"/>
                <w:bCs/>
                <w:szCs w:val="20"/>
              </w:rPr>
              <w:t>,</w:t>
            </w:r>
            <w:r w:rsidRPr="005A2E8B">
              <w:rPr>
                <w:rFonts w:cs="Arial"/>
                <w:bCs/>
                <w:szCs w:val="20"/>
              </w:rPr>
              <w:t xml:space="preserve"> Rougham</w:t>
            </w:r>
            <w:r>
              <w:rPr>
                <w:rFonts w:cs="Arial"/>
                <w:bCs/>
                <w:szCs w:val="20"/>
              </w:rPr>
              <w:t xml:space="preserve">: </w:t>
            </w:r>
          </w:p>
          <w:p w:rsidR="00EB7F08" w:rsidRDefault="00EB7F08" w:rsidP="00EB7F08">
            <w:pPr>
              <w:autoSpaceDE w:val="0"/>
              <w:autoSpaceDN w:val="0"/>
              <w:adjustRightInd w:val="0"/>
              <w:rPr>
                <w:rFonts w:cs="Arial"/>
                <w:bCs/>
                <w:szCs w:val="20"/>
              </w:rPr>
            </w:pPr>
            <w:r>
              <w:rPr>
                <w:rFonts w:cs="Arial"/>
                <w:bCs/>
                <w:szCs w:val="20"/>
              </w:rPr>
              <w:t xml:space="preserve">(i) first floor extension </w:t>
            </w:r>
            <w:r w:rsidRPr="005A2E8B">
              <w:rPr>
                <w:rFonts w:cs="Arial"/>
                <w:bCs/>
                <w:szCs w:val="20"/>
              </w:rPr>
              <w:t xml:space="preserve">over existing garage; </w:t>
            </w:r>
          </w:p>
          <w:p w:rsidR="00EB7F08" w:rsidRPr="00371A19" w:rsidRDefault="00EB7F08" w:rsidP="00EB7F08">
            <w:pPr>
              <w:autoSpaceDE w:val="0"/>
              <w:autoSpaceDN w:val="0"/>
              <w:adjustRightInd w:val="0"/>
              <w:rPr>
                <w:rFonts w:cs="Arial"/>
                <w:bCs/>
                <w:szCs w:val="20"/>
              </w:rPr>
            </w:pPr>
            <w:r w:rsidRPr="005A2E8B">
              <w:rPr>
                <w:rFonts w:cs="Arial"/>
                <w:bCs/>
                <w:szCs w:val="20"/>
              </w:rPr>
              <w:t>(ii) pitch</w:t>
            </w:r>
            <w:r>
              <w:rPr>
                <w:rFonts w:cs="Arial"/>
                <w:bCs/>
                <w:szCs w:val="20"/>
              </w:rPr>
              <w:t xml:space="preserve">ed roof to replace flat roof at </w:t>
            </w:r>
            <w:r w:rsidRPr="005A2E8B">
              <w:rPr>
                <w:rFonts w:cs="Arial"/>
                <w:bCs/>
                <w:szCs w:val="20"/>
              </w:rPr>
              <w:t>front and rear of garage</w:t>
            </w:r>
          </w:p>
          <w:p w:rsidR="00EB7F08" w:rsidRDefault="00FA43BB" w:rsidP="00EB7F08">
            <w:pPr>
              <w:rPr>
                <w:rFonts w:ascii="Calibri" w:hAnsi="Calibri"/>
              </w:rPr>
            </w:pPr>
            <w:r>
              <w:rPr>
                <w:rFonts w:ascii="Calibri" w:hAnsi="Calibri"/>
              </w:rPr>
              <w:t>Members agreed to support this application</w:t>
            </w:r>
          </w:p>
          <w:p w:rsidR="00EB7F08" w:rsidRDefault="00FA43BB" w:rsidP="00FA43BB">
            <w:pPr>
              <w:rPr>
                <w:rFonts w:cs="Arial"/>
                <w:bCs/>
                <w:szCs w:val="20"/>
              </w:rPr>
            </w:pPr>
            <w:r>
              <w:rPr>
                <w:rFonts w:cs="Arial"/>
                <w:bCs/>
                <w:szCs w:val="20"/>
              </w:rPr>
              <w:t xml:space="preserve">DC/16/1164/TPO: </w:t>
            </w:r>
            <w:r>
              <w:rPr>
                <w:rFonts w:cs="Arial"/>
                <w:szCs w:val="20"/>
              </w:rPr>
              <w:t xml:space="preserve"> </w:t>
            </w:r>
            <w:r w:rsidR="00EB7F08">
              <w:rPr>
                <w:rFonts w:cs="Arial"/>
                <w:szCs w:val="20"/>
              </w:rPr>
              <w:t>4</w:t>
            </w:r>
            <w:r>
              <w:rPr>
                <w:rFonts w:cs="Arial"/>
                <w:bCs/>
                <w:szCs w:val="20"/>
              </w:rPr>
              <w:t xml:space="preserve">0 Mouse Lane, Rougham:  </w:t>
            </w:r>
            <w:r w:rsidR="00EB7F08" w:rsidRPr="005A2E8B">
              <w:rPr>
                <w:rFonts w:cs="Arial"/>
                <w:bCs/>
                <w:szCs w:val="20"/>
              </w:rPr>
              <w:t>1</w:t>
            </w:r>
            <w:r w:rsidR="00EB7F08">
              <w:rPr>
                <w:rFonts w:cs="Arial"/>
                <w:bCs/>
                <w:szCs w:val="20"/>
              </w:rPr>
              <w:t xml:space="preserve"> </w:t>
            </w:r>
            <w:r w:rsidR="00EB7F08" w:rsidRPr="005A2E8B">
              <w:rPr>
                <w:rFonts w:cs="Arial"/>
                <w:bCs/>
                <w:szCs w:val="20"/>
              </w:rPr>
              <w:t>no. Oak</w:t>
            </w:r>
            <w:r w:rsidR="00EB7F08">
              <w:rPr>
                <w:rFonts w:cs="Arial"/>
                <w:bCs/>
                <w:szCs w:val="20"/>
              </w:rPr>
              <w:t xml:space="preserve"> Tree (Oak </w:t>
            </w:r>
            <w:r>
              <w:rPr>
                <w:rFonts w:cs="Arial"/>
                <w:bCs/>
                <w:szCs w:val="20"/>
              </w:rPr>
              <w:t>on Plan, T12 on Order):  Reduce</w:t>
            </w:r>
            <w:r w:rsidR="00EB7F08">
              <w:rPr>
                <w:rFonts w:cs="Arial"/>
                <w:bCs/>
                <w:szCs w:val="20"/>
              </w:rPr>
              <w:t xml:space="preserve"> canopy by 2.5m and raise lower canopy to 3m from ground level. </w:t>
            </w:r>
            <w:r>
              <w:rPr>
                <w:rFonts w:cs="Arial"/>
                <w:bCs/>
                <w:szCs w:val="20"/>
              </w:rPr>
              <w:t xml:space="preserve"> Members agreed to support this application.</w:t>
            </w:r>
          </w:p>
          <w:p w:rsidR="00EB7F08" w:rsidRDefault="00FA43BB" w:rsidP="00EB7F08">
            <w:pPr>
              <w:rPr>
                <w:rFonts w:cs="Arial"/>
                <w:bCs/>
                <w:szCs w:val="20"/>
              </w:rPr>
            </w:pPr>
            <w:r>
              <w:rPr>
                <w:rFonts w:cs="Arial"/>
                <w:bCs/>
                <w:szCs w:val="20"/>
              </w:rPr>
              <w:t>DC/16/1066/FUL:  Land 10 Smithy Close, Rougham:  1 no Dwelling:  Members agreed to support this application.</w:t>
            </w:r>
            <w:r w:rsidR="00EB7F08">
              <w:rPr>
                <w:rFonts w:cs="Arial"/>
                <w:bCs/>
                <w:szCs w:val="20"/>
              </w:rPr>
              <w:t xml:space="preserve">        </w:t>
            </w:r>
          </w:p>
          <w:p w:rsidR="001B7237" w:rsidRPr="004C1C75" w:rsidRDefault="001B7237" w:rsidP="00EB7F08">
            <w:pPr>
              <w:autoSpaceDE w:val="0"/>
              <w:autoSpaceDN w:val="0"/>
              <w:adjustRightInd w:val="0"/>
            </w:pPr>
          </w:p>
        </w:tc>
        <w:tc>
          <w:tcPr>
            <w:tcW w:w="0" w:type="auto"/>
          </w:tcPr>
          <w:p w:rsidR="001B7237" w:rsidRDefault="001B7237" w:rsidP="001B7237"/>
          <w:p w:rsidR="00EB7F08" w:rsidRDefault="00EB7F08" w:rsidP="001B7237"/>
          <w:p w:rsidR="00EB7F08" w:rsidRDefault="00EB7F08" w:rsidP="001B7237"/>
          <w:p w:rsidR="00EB7F08" w:rsidRDefault="00EB7F08" w:rsidP="001B7237"/>
          <w:p w:rsidR="00EB7F08" w:rsidRDefault="00EB7F08" w:rsidP="001B7237"/>
          <w:p w:rsidR="00EB7F08" w:rsidRDefault="00EB7F08" w:rsidP="001B7237"/>
          <w:p w:rsidR="00EB7F08" w:rsidRDefault="00EB7F08" w:rsidP="001B7237"/>
          <w:p w:rsidR="00EB7F08" w:rsidRDefault="00EB7F08" w:rsidP="001B7237"/>
          <w:p w:rsidR="00EB7F08" w:rsidRDefault="00EB7F08" w:rsidP="001B7237"/>
          <w:p w:rsidR="00EB7F08" w:rsidRDefault="00EB7F08" w:rsidP="001B7237"/>
          <w:p w:rsidR="00EB7F08" w:rsidRDefault="00EB7F08" w:rsidP="001B7237"/>
          <w:p w:rsidR="001B7237" w:rsidRDefault="00BF0C6F" w:rsidP="00BF0C6F">
            <w:pPr>
              <w:jc w:val="right"/>
            </w:pPr>
            <w:r>
              <w:t>Clerk</w:t>
            </w:r>
          </w:p>
          <w:p w:rsidR="001B7237" w:rsidRDefault="001B7237" w:rsidP="00BF0C6F">
            <w:pPr>
              <w:jc w:val="right"/>
            </w:pPr>
          </w:p>
          <w:p w:rsidR="001B7237" w:rsidRDefault="001B7237" w:rsidP="00BF0C6F">
            <w:pPr>
              <w:jc w:val="right"/>
            </w:pPr>
          </w:p>
          <w:p w:rsidR="001B7237" w:rsidRDefault="001B7237" w:rsidP="00BF0C6F">
            <w:pPr>
              <w:jc w:val="right"/>
            </w:pPr>
          </w:p>
          <w:p w:rsidR="001B7237" w:rsidRDefault="001B7237" w:rsidP="00BF0C6F">
            <w:pPr>
              <w:jc w:val="right"/>
            </w:pPr>
            <w:r>
              <w:t>Clerk</w:t>
            </w:r>
          </w:p>
          <w:p w:rsidR="00FA43BB" w:rsidRDefault="00FA43BB" w:rsidP="00BF0C6F">
            <w:pPr>
              <w:jc w:val="right"/>
            </w:pPr>
          </w:p>
          <w:p w:rsidR="00FA43BB" w:rsidRDefault="00FA43BB" w:rsidP="00BF0C6F">
            <w:pPr>
              <w:jc w:val="right"/>
            </w:pPr>
          </w:p>
          <w:p w:rsidR="00FA43BB" w:rsidRDefault="00FA43BB" w:rsidP="00FA43BB">
            <w:pPr>
              <w:jc w:val="right"/>
            </w:pPr>
            <w:r>
              <w:t>Clerk</w:t>
            </w:r>
          </w:p>
          <w:p w:rsidR="00FA43BB" w:rsidRDefault="00FA43BB" w:rsidP="00FA43BB">
            <w:pPr>
              <w:jc w:val="right"/>
            </w:pPr>
          </w:p>
          <w:p w:rsidR="00FA43BB" w:rsidRDefault="00FA43BB" w:rsidP="00FA43BB">
            <w:pPr>
              <w:jc w:val="right"/>
            </w:pPr>
            <w:r>
              <w:t>Clerk</w:t>
            </w:r>
          </w:p>
          <w:p w:rsidR="00FA43BB" w:rsidRDefault="00FA43BB" w:rsidP="00BF0C6F">
            <w:pPr>
              <w:jc w:val="right"/>
            </w:pPr>
          </w:p>
        </w:tc>
      </w:tr>
      <w:tr w:rsidR="001B7237" w:rsidTr="00626A90">
        <w:tc>
          <w:tcPr>
            <w:tcW w:w="0" w:type="auto"/>
          </w:tcPr>
          <w:p w:rsidR="001B7237" w:rsidRPr="00104812" w:rsidRDefault="00104812" w:rsidP="001B7237">
            <w:pPr>
              <w:rPr>
                <w:b/>
              </w:rPr>
            </w:pPr>
            <w:r w:rsidRPr="00104812">
              <w:rPr>
                <w:b/>
              </w:rPr>
              <w:t>16/149</w:t>
            </w:r>
          </w:p>
        </w:tc>
        <w:tc>
          <w:tcPr>
            <w:tcW w:w="7531" w:type="dxa"/>
          </w:tcPr>
          <w:p w:rsidR="001B7237" w:rsidRPr="00982B7E" w:rsidRDefault="001B7237" w:rsidP="001B7237">
            <w:pPr>
              <w:rPr>
                <w:b/>
              </w:rPr>
            </w:pPr>
            <w:r w:rsidRPr="00982B7E">
              <w:rPr>
                <w:b/>
                <w:szCs w:val="20"/>
                <w:u w:val="single"/>
              </w:rPr>
              <w:t>Other Planning Matters</w:t>
            </w:r>
          </w:p>
        </w:tc>
        <w:tc>
          <w:tcPr>
            <w:tcW w:w="0" w:type="auto"/>
          </w:tcPr>
          <w:p w:rsidR="001B7237" w:rsidRDefault="001B7237" w:rsidP="001B7237"/>
        </w:tc>
      </w:tr>
      <w:tr w:rsidR="001B7237" w:rsidTr="00626A90">
        <w:tc>
          <w:tcPr>
            <w:tcW w:w="0" w:type="auto"/>
          </w:tcPr>
          <w:p w:rsidR="001B7237" w:rsidRDefault="001B7237" w:rsidP="001B7237"/>
        </w:tc>
        <w:tc>
          <w:tcPr>
            <w:tcW w:w="7531" w:type="dxa"/>
          </w:tcPr>
          <w:p w:rsidR="001B7237" w:rsidRPr="000B34A5" w:rsidRDefault="00104812" w:rsidP="00104812">
            <w:r w:rsidRPr="00982B7E">
              <w:rPr>
                <w:u w:val="single"/>
              </w:rPr>
              <w:t>Network Rail’s Proposed Closure of the Level Crossing at Cattishall</w:t>
            </w:r>
            <w:r>
              <w:t>:  The PC had been advised of this proposal and had received a draft copy of Peter White’s (Principal Planning Officer at St Edmundsbury Borough Council) proposed response to Network Rail in this regard.  It was agreed that the PC would confirm its agreement to the comments made in that letter and to request a copy of the final version from Peter White.</w:t>
            </w:r>
          </w:p>
        </w:tc>
        <w:tc>
          <w:tcPr>
            <w:tcW w:w="0" w:type="auto"/>
          </w:tcPr>
          <w:p w:rsidR="001B7237" w:rsidRDefault="001B7237" w:rsidP="001B7237"/>
          <w:p w:rsidR="001B7237" w:rsidRDefault="001B7237" w:rsidP="001B7237"/>
          <w:p w:rsidR="00C25B3F" w:rsidRDefault="00C25B3F" w:rsidP="001B7237"/>
          <w:p w:rsidR="001B7237" w:rsidRDefault="001B7237" w:rsidP="001B7237"/>
          <w:p w:rsidR="001B7237" w:rsidRDefault="001B7237" w:rsidP="001B7237"/>
          <w:p w:rsidR="001B7237" w:rsidRDefault="001B7237" w:rsidP="00104812">
            <w:pPr>
              <w:jc w:val="right"/>
            </w:pPr>
            <w:r>
              <w:t>Clerk</w:t>
            </w:r>
          </w:p>
          <w:p w:rsidR="00104812" w:rsidRDefault="00104812" w:rsidP="001B7237"/>
        </w:tc>
      </w:tr>
      <w:tr w:rsidR="001B7237" w:rsidTr="00626A90">
        <w:tc>
          <w:tcPr>
            <w:tcW w:w="0" w:type="auto"/>
          </w:tcPr>
          <w:p w:rsidR="00AA36FF" w:rsidRDefault="00AA36FF" w:rsidP="001B7237">
            <w:pPr>
              <w:rPr>
                <w:b/>
              </w:rPr>
            </w:pPr>
          </w:p>
          <w:p w:rsidR="001B7237" w:rsidRDefault="00C25B3F" w:rsidP="001B7237">
            <w:r>
              <w:rPr>
                <w:b/>
              </w:rPr>
              <w:t>1</w:t>
            </w:r>
            <w:r w:rsidR="00104812">
              <w:rPr>
                <w:b/>
              </w:rPr>
              <w:t>6/150</w:t>
            </w:r>
          </w:p>
        </w:tc>
        <w:tc>
          <w:tcPr>
            <w:tcW w:w="7531" w:type="dxa"/>
          </w:tcPr>
          <w:p w:rsidR="001B7237" w:rsidRDefault="001B7237" w:rsidP="001B7237">
            <w:pPr>
              <w:rPr>
                <w:b/>
                <w:szCs w:val="20"/>
              </w:rPr>
            </w:pPr>
          </w:p>
          <w:p w:rsidR="00104812" w:rsidRPr="00104812" w:rsidRDefault="00104812" w:rsidP="001B7237">
            <w:pPr>
              <w:rPr>
                <w:szCs w:val="20"/>
                <w:u w:val="single"/>
              </w:rPr>
            </w:pPr>
            <w:r w:rsidRPr="00104812">
              <w:rPr>
                <w:szCs w:val="20"/>
                <w:u w:val="single"/>
              </w:rPr>
              <w:t>Countryside Access Consultation</w:t>
            </w:r>
          </w:p>
          <w:p w:rsidR="00104812" w:rsidRPr="00104812" w:rsidRDefault="00104812" w:rsidP="001B7237">
            <w:r>
              <w:t xml:space="preserve">It’s considered that </w:t>
            </w:r>
            <w:r w:rsidR="00B24BC0">
              <w:t>we are very fortunate to have permissive footpaths linking up with other footpaths.  Mr John Drewienkiewicz is to be asked if he would kindly complete this online consultation on the Parish’s behalf and a link to it placed on the website.</w:t>
            </w:r>
          </w:p>
        </w:tc>
        <w:tc>
          <w:tcPr>
            <w:tcW w:w="0" w:type="auto"/>
          </w:tcPr>
          <w:p w:rsidR="00B24BC0" w:rsidRDefault="00B24BC0" w:rsidP="001B7237"/>
          <w:p w:rsidR="00B24BC0" w:rsidRDefault="00B24BC0" w:rsidP="001B7237"/>
          <w:p w:rsidR="00B24BC0" w:rsidRDefault="00B24BC0" w:rsidP="001B7237"/>
          <w:p w:rsidR="00B24BC0" w:rsidRDefault="00B24BC0" w:rsidP="001B7237"/>
          <w:p w:rsidR="00B24BC0" w:rsidRDefault="00B24BC0" w:rsidP="001B7237"/>
          <w:p w:rsidR="00B24BC0" w:rsidRDefault="00B24BC0" w:rsidP="00B24BC0">
            <w:pPr>
              <w:jc w:val="right"/>
            </w:pPr>
            <w:r>
              <w:t>Clerk</w:t>
            </w:r>
          </w:p>
          <w:p w:rsidR="00B24BC0" w:rsidRDefault="00B24BC0" w:rsidP="00B24BC0">
            <w:pPr>
              <w:jc w:val="right"/>
            </w:pPr>
          </w:p>
        </w:tc>
      </w:tr>
      <w:tr w:rsidR="001B7237" w:rsidTr="00626A90">
        <w:tc>
          <w:tcPr>
            <w:tcW w:w="0" w:type="auto"/>
          </w:tcPr>
          <w:p w:rsidR="001B7237" w:rsidRPr="00615254" w:rsidRDefault="001B7237" w:rsidP="001B7237">
            <w:pPr>
              <w:rPr>
                <w:b/>
              </w:rPr>
            </w:pPr>
          </w:p>
          <w:p w:rsidR="00615254" w:rsidRDefault="00615254" w:rsidP="001B7237">
            <w:r w:rsidRPr="00615254">
              <w:rPr>
                <w:b/>
              </w:rPr>
              <w:t>16/151</w:t>
            </w:r>
          </w:p>
        </w:tc>
        <w:tc>
          <w:tcPr>
            <w:tcW w:w="7531" w:type="dxa"/>
          </w:tcPr>
          <w:p w:rsidR="001B7237" w:rsidRDefault="001B7237" w:rsidP="00AA36FF">
            <w:pPr>
              <w:tabs>
                <w:tab w:val="left" w:pos="-360"/>
              </w:tabs>
              <w:ind w:right="-988"/>
            </w:pPr>
          </w:p>
          <w:p w:rsidR="00615254" w:rsidRDefault="00615254" w:rsidP="00AA36FF">
            <w:pPr>
              <w:tabs>
                <w:tab w:val="left" w:pos="-360"/>
              </w:tabs>
              <w:ind w:right="-988"/>
            </w:pPr>
            <w:r>
              <w:rPr>
                <w:u w:val="single"/>
              </w:rPr>
              <w:t>West Suffolk Operational Hub</w:t>
            </w:r>
            <w:r w:rsidR="00A26164">
              <w:rPr>
                <w:u w:val="single"/>
              </w:rPr>
              <w:t>/Community Governance Review</w:t>
            </w:r>
          </w:p>
          <w:p w:rsidR="00615254" w:rsidRDefault="00615254" w:rsidP="00AA36FF">
            <w:pPr>
              <w:tabs>
                <w:tab w:val="left" w:pos="-360"/>
              </w:tabs>
              <w:ind w:right="-988"/>
            </w:pPr>
            <w:r>
              <w:t xml:space="preserve">Cllr Steel reported on the recent meeting in the above regard.  He also advised </w:t>
            </w:r>
          </w:p>
          <w:p w:rsidR="00615254" w:rsidRDefault="00615254" w:rsidP="00AA36FF">
            <w:pPr>
              <w:tabs>
                <w:tab w:val="left" w:pos="-360"/>
              </w:tabs>
              <w:ind w:right="-988"/>
            </w:pPr>
            <w:r>
              <w:t xml:space="preserve">that it is likely that the new houses will be built first and then CGR considered </w:t>
            </w:r>
          </w:p>
          <w:p w:rsidR="00615254" w:rsidRDefault="00615254" w:rsidP="00AA36FF">
            <w:pPr>
              <w:tabs>
                <w:tab w:val="left" w:pos="-360"/>
              </w:tabs>
              <w:ind w:right="-988"/>
            </w:pPr>
            <w:r>
              <w:t xml:space="preserve">(probably around 2020/1), when the majority of houses will have been built.  This </w:t>
            </w:r>
          </w:p>
          <w:p w:rsidR="00A26164" w:rsidRDefault="00615254" w:rsidP="00AA36FF">
            <w:pPr>
              <w:tabs>
                <w:tab w:val="left" w:pos="-360"/>
              </w:tabs>
              <w:ind w:right="-988"/>
            </w:pPr>
            <w:r>
              <w:lastRenderedPageBreak/>
              <w:t>prompted various questions</w:t>
            </w:r>
            <w:r w:rsidR="00A26164">
              <w:t xml:space="preserve">, which Cllr Steel hoped to answer by email the </w:t>
            </w:r>
          </w:p>
          <w:p w:rsidR="00615254" w:rsidRDefault="00A26164" w:rsidP="00AA36FF">
            <w:pPr>
              <w:tabs>
                <w:tab w:val="left" w:pos="-360"/>
              </w:tabs>
              <w:ind w:right="-988"/>
            </w:pPr>
            <w:r>
              <w:t xml:space="preserve">following day.  At a meeting with Guy Smith, he advised that he is submitting a </w:t>
            </w:r>
          </w:p>
          <w:p w:rsidR="00A26164" w:rsidRDefault="00A26164" w:rsidP="00AA36FF">
            <w:pPr>
              <w:tabs>
                <w:tab w:val="left" w:pos="-360"/>
              </w:tabs>
              <w:ind w:right="-988"/>
            </w:pPr>
            <w:r>
              <w:t xml:space="preserve">request for a speed limit on Rougham Tower Avenue.  He will then seek a new </w:t>
            </w:r>
          </w:p>
          <w:p w:rsidR="00A26164" w:rsidRDefault="00A26164" w:rsidP="00AA36FF">
            <w:pPr>
              <w:tabs>
                <w:tab w:val="left" w:pos="-360"/>
              </w:tabs>
              <w:ind w:right="-988"/>
            </w:pPr>
            <w:r>
              <w:t xml:space="preserve">speed limit for Mount Road and Sow Lane.  It was noted that the Speed Panel had </w:t>
            </w:r>
          </w:p>
          <w:p w:rsidR="00A26164" w:rsidRDefault="00A26164" w:rsidP="00AA36FF">
            <w:pPr>
              <w:tabs>
                <w:tab w:val="left" w:pos="-360"/>
              </w:tabs>
              <w:ind w:right="-988"/>
            </w:pPr>
            <w:r>
              <w:t>put through only 4 out of 14 requests to change speed limits.  It was noted that</w:t>
            </w:r>
          </w:p>
          <w:p w:rsidR="00A26164" w:rsidRDefault="00A26164" w:rsidP="00AA36FF">
            <w:pPr>
              <w:tabs>
                <w:tab w:val="left" w:pos="-360"/>
              </w:tabs>
              <w:ind w:right="-988"/>
            </w:pPr>
            <w:r>
              <w:t xml:space="preserve">there is a lot of disparity in this regard throughout the country.  Guy Smith is to be </w:t>
            </w:r>
          </w:p>
          <w:p w:rsidR="00A26164" w:rsidRDefault="00A26164" w:rsidP="00AA36FF">
            <w:pPr>
              <w:tabs>
                <w:tab w:val="left" w:pos="-360"/>
              </w:tabs>
              <w:ind w:right="-988"/>
            </w:pPr>
            <w:r>
              <w:t>asked to provide the PC with a draft of his proposed submission for our comment.</w:t>
            </w:r>
          </w:p>
          <w:p w:rsidR="00A26164" w:rsidRDefault="00A26164" w:rsidP="00AA36FF">
            <w:pPr>
              <w:tabs>
                <w:tab w:val="left" w:pos="-360"/>
              </w:tabs>
              <w:ind w:right="-988"/>
            </w:pPr>
            <w:r>
              <w:t>Currently, a ‘T’ junction is being considered for the top</w:t>
            </w:r>
            <w:r w:rsidR="00B4716E">
              <w:t xml:space="preserve"> Sow Lane (with a possible</w:t>
            </w:r>
          </w:p>
          <w:p w:rsidR="00B4716E" w:rsidRDefault="00B4716E" w:rsidP="00AA36FF">
            <w:pPr>
              <w:tabs>
                <w:tab w:val="left" w:pos="-360"/>
              </w:tabs>
              <w:ind w:right="-988"/>
            </w:pPr>
            <w:r>
              <w:t xml:space="preserve">roundabout on hold).  </w:t>
            </w:r>
          </w:p>
          <w:p w:rsidR="00B4716E" w:rsidRDefault="00423A25" w:rsidP="00AA36FF">
            <w:pPr>
              <w:tabs>
                <w:tab w:val="left" w:pos="-360"/>
              </w:tabs>
              <w:ind w:right="-988"/>
            </w:pPr>
            <w:r>
              <w:t>Cycle</w:t>
            </w:r>
            <w:bookmarkStart w:id="0" w:name="_GoBack"/>
            <w:bookmarkEnd w:id="0"/>
            <w:r w:rsidR="00B4716E">
              <w:t xml:space="preserve"> Path behind Sow Lane Cottages:  Peter White had advised that if a request </w:t>
            </w:r>
          </w:p>
          <w:p w:rsidR="00B4716E" w:rsidRDefault="00B4716E" w:rsidP="00AA36FF">
            <w:pPr>
              <w:tabs>
                <w:tab w:val="left" w:pos="-360"/>
              </w:tabs>
              <w:ind w:right="-988"/>
            </w:pPr>
            <w:r>
              <w:t xml:space="preserve">were to be made in this regard, it would be approved.  Rougham Estate is to be </w:t>
            </w:r>
          </w:p>
          <w:p w:rsidR="00615254" w:rsidRPr="00615254" w:rsidRDefault="00B4716E" w:rsidP="00982B7E">
            <w:pPr>
              <w:tabs>
                <w:tab w:val="left" w:pos="-360"/>
              </w:tabs>
              <w:ind w:right="-988"/>
              <w:rPr>
                <w:u w:val="single"/>
              </w:rPr>
            </w:pPr>
            <w:r>
              <w:t xml:space="preserve">notified as to our proposals.  </w:t>
            </w:r>
          </w:p>
        </w:tc>
        <w:tc>
          <w:tcPr>
            <w:tcW w:w="0" w:type="auto"/>
          </w:tcPr>
          <w:p w:rsidR="001B7237" w:rsidRDefault="001B7237" w:rsidP="001B7237"/>
          <w:p w:rsidR="001B7237" w:rsidRDefault="001B7237" w:rsidP="001B7237"/>
          <w:p w:rsidR="001B7237" w:rsidRDefault="001B7237" w:rsidP="001B7237"/>
          <w:p w:rsidR="001B7237" w:rsidRDefault="001B7237" w:rsidP="001B7237"/>
          <w:p w:rsidR="001B7237" w:rsidRDefault="001B7237" w:rsidP="001B7237"/>
          <w:p w:rsidR="001B7237" w:rsidRDefault="001B7237" w:rsidP="001B7237"/>
          <w:p w:rsidR="001B7237" w:rsidRDefault="001B7237" w:rsidP="001B7237"/>
          <w:p w:rsidR="001B7237" w:rsidRDefault="001B7237" w:rsidP="001B7237"/>
          <w:p w:rsidR="001B7237" w:rsidRDefault="001B7237" w:rsidP="001B7237"/>
          <w:p w:rsidR="001B7237" w:rsidRDefault="001B7237" w:rsidP="001B7237"/>
          <w:p w:rsidR="001B7237" w:rsidRDefault="001B7237" w:rsidP="001B7237"/>
          <w:p w:rsidR="00B4716E" w:rsidRDefault="00B4716E" w:rsidP="001B7237"/>
          <w:p w:rsidR="00B4716E" w:rsidRDefault="00B4716E" w:rsidP="001B7237"/>
          <w:p w:rsidR="00B4716E" w:rsidRDefault="00B4716E" w:rsidP="001B7237"/>
          <w:p w:rsidR="001B7237" w:rsidRDefault="001B7237" w:rsidP="001B7237"/>
          <w:p w:rsidR="001B7237" w:rsidRDefault="001B7237" w:rsidP="001B7237"/>
          <w:p w:rsidR="001B7237" w:rsidRDefault="001B7237" w:rsidP="001443BE">
            <w:pPr>
              <w:jc w:val="right"/>
            </w:pPr>
            <w:r>
              <w:t>Clerk</w:t>
            </w:r>
          </w:p>
          <w:p w:rsidR="001B7237" w:rsidRDefault="001B7237" w:rsidP="004A29E0"/>
        </w:tc>
      </w:tr>
      <w:tr w:rsidR="001B7237" w:rsidTr="00626A90">
        <w:tc>
          <w:tcPr>
            <w:tcW w:w="0" w:type="auto"/>
          </w:tcPr>
          <w:p w:rsidR="00AA36FF" w:rsidRDefault="00AA36FF" w:rsidP="001B7237">
            <w:pPr>
              <w:rPr>
                <w:b/>
              </w:rPr>
            </w:pPr>
          </w:p>
          <w:p w:rsidR="001B7237" w:rsidRDefault="00B4716E" w:rsidP="001B7237">
            <w:r>
              <w:rPr>
                <w:b/>
              </w:rPr>
              <w:t>16/152</w:t>
            </w:r>
          </w:p>
        </w:tc>
        <w:tc>
          <w:tcPr>
            <w:tcW w:w="7531" w:type="dxa"/>
          </w:tcPr>
          <w:p w:rsidR="00AA36FF" w:rsidRDefault="00AA36FF" w:rsidP="001B7237">
            <w:pPr>
              <w:rPr>
                <w:rFonts w:cs="Arial"/>
                <w:b/>
                <w:szCs w:val="20"/>
                <w:u w:val="single"/>
              </w:rPr>
            </w:pPr>
          </w:p>
          <w:p w:rsidR="001B7237" w:rsidRDefault="00B4716E" w:rsidP="00AA36FF">
            <w:r>
              <w:rPr>
                <w:u w:val="single"/>
              </w:rPr>
              <w:t>Field View Cottage</w:t>
            </w:r>
            <w:r>
              <w:t>:  Guy Smith had admitted that this is a maintained highway.</w:t>
            </w:r>
          </w:p>
          <w:p w:rsidR="00B4716E" w:rsidRPr="00B4716E" w:rsidRDefault="00B4716E" w:rsidP="00AA36FF">
            <w:r>
              <w:t xml:space="preserve">The Police should </w:t>
            </w:r>
            <w:r w:rsidR="00982B7E">
              <w:t xml:space="preserve">ticket the resident.  He </w:t>
            </w:r>
            <w:r>
              <w:t>is having a meeting with the Police next week.  He believes that the road isn’t widely used, whilst the P</w:t>
            </w:r>
            <w:r w:rsidR="00982B7E">
              <w:t xml:space="preserve">C </w:t>
            </w:r>
            <w:r>
              <w:t>considers it a busy road (rat run).  The PC completely refuses a ‘T’</w:t>
            </w:r>
            <w:r w:rsidR="00982B7E">
              <w:t xml:space="preserve"> junction in that </w:t>
            </w:r>
            <w:r>
              <w:t>regard</w:t>
            </w:r>
            <w:r w:rsidR="00982B7E">
              <w:t>.</w:t>
            </w:r>
            <w:r>
              <w:t>.</w:t>
            </w:r>
          </w:p>
        </w:tc>
        <w:tc>
          <w:tcPr>
            <w:tcW w:w="0" w:type="auto"/>
          </w:tcPr>
          <w:p w:rsidR="001B7237" w:rsidRDefault="001B7237" w:rsidP="001B7237"/>
          <w:p w:rsidR="001443BE" w:rsidRDefault="001443BE" w:rsidP="001B7237"/>
          <w:p w:rsidR="001443BE" w:rsidRDefault="001443BE" w:rsidP="001B7237"/>
          <w:p w:rsidR="00DD7BB6" w:rsidRDefault="00DD7BB6" w:rsidP="001B7237"/>
          <w:p w:rsidR="001443BE" w:rsidRDefault="001443BE" w:rsidP="001B7237"/>
          <w:p w:rsidR="00E54F51" w:rsidRDefault="00E54F51" w:rsidP="00E54F51">
            <w:pPr>
              <w:jc w:val="right"/>
            </w:pPr>
          </w:p>
        </w:tc>
      </w:tr>
      <w:tr w:rsidR="00B4716E" w:rsidTr="00626A90">
        <w:tc>
          <w:tcPr>
            <w:tcW w:w="0" w:type="auto"/>
          </w:tcPr>
          <w:p w:rsidR="00B4716E" w:rsidRDefault="00982B7E" w:rsidP="001B7237">
            <w:pPr>
              <w:rPr>
                <w:b/>
              </w:rPr>
            </w:pPr>
            <w:r>
              <w:rPr>
                <w:b/>
              </w:rPr>
              <w:t>16/163</w:t>
            </w:r>
          </w:p>
        </w:tc>
        <w:tc>
          <w:tcPr>
            <w:tcW w:w="7531" w:type="dxa"/>
          </w:tcPr>
          <w:p w:rsidR="00B4716E" w:rsidRDefault="00982B7E" w:rsidP="001B7237">
            <w:pPr>
              <w:rPr>
                <w:rFonts w:cs="Arial"/>
                <w:b/>
                <w:szCs w:val="20"/>
                <w:u w:val="single"/>
              </w:rPr>
            </w:pPr>
            <w:r>
              <w:rPr>
                <w:rFonts w:cs="Arial"/>
                <w:b/>
                <w:szCs w:val="20"/>
                <w:u w:val="single"/>
              </w:rPr>
              <w:t>DATE IF THE NEXT PC MEETING</w:t>
            </w:r>
          </w:p>
          <w:p w:rsidR="00982B7E" w:rsidRDefault="00982B7E" w:rsidP="001B7237">
            <w:pPr>
              <w:rPr>
                <w:rFonts w:cs="Arial"/>
                <w:szCs w:val="20"/>
              </w:rPr>
            </w:pPr>
          </w:p>
          <w:p w:rsidR="00982B7E" w:rsidRDefault="00982B7E" w:rsidP="001B7237">
            <w:pPr>
              <w:rPr>
                <w:rFonts w:cs="Arial"/>
                <w:szCs w:val="20"/>
              </w:rPr>
            </w:pPr>
            <w:r>
              <w:rPr>
                <w:rFonts w:cs="Arial"/>
                <w:szCs w:val="20"/>
              </w:rPr>
              <w:t>Monday 18 July at 7.30 p.m. in Rougham Sports Hall</w:t>
            </w:r>
          </w:p>
          <w:p w:rsidR="00982B7E" w:rsidRPr="00982B7E" w:rsidRDefault="00982B7E" w:rsidP="001B7237">
            <w:pPr>
              <w:rPr>
                <w:rFonts w:cs="Arial"/>
                <w:szCs w:val="20"/>
              </w:rPr>
            </w:pPr>
          </w:p>
        </w:tc>
        <w:tc>
          <w:tcPr>
            <w:tcW w:w="0" w:type="auto"/>
          </w:tcPr>
          <w:p w:rsidR="00B4716E" w:rsidRDefault="00B4716E" w:rsidP="001B7237"/>
        </w:tc>
      </w:tr>
    </w:tbl>
    <w:p w:rsidR="009139F4" w:rsidRDefault="009139F4"/>
    <w:p w:rsidR="00CA3300" w:rsidRDefault="00CA3300">
      <w:r>
        <w:tab/>
      </w:r>
      <w:r w:rsidR="00FB59A2">
        <w:tab/>
      </w:r>
      <w:r w:rsidR="00FB59A2">
        <w:tab/>
      </w:r>
    </w:p>
    <w:p w:rsidR="00EB2C77" w:rsidRDefault="00EB2C77"/>
    <w:p w:rsidR="00EB2C77" w:rsidRDefault="00EB2C77"/>
    <w:sectPr w:rsidR="00EB2C77" w:rsidSect="0011755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77A"/>
    <w:multiLevelType w:val="hybridMultilevel"/>
    <w:tmpl w:val="3D009C70"/>
    <w:lvl w:ilvl="0" w:tplc="5586664E">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A04FD"/>
    <w:multiLevelType w:val="hybridMultilevel"/>
    <w:tmpl w:val="98F0BB44"/>
    <w:lvl w:ilvl="0" w:tplc="B148AB5A">
      <w:start w:val="3"/>
      <w:numFmt w:val="lowerLetter"/>
      <w:lvlText w:val="(%1)"/>
      <w:lvlJc w:val="left"/>
      <w:pPr>
        <w:ind w:left="667" w:hanging="360"/>
      </w:pPr>
      <w:rPr>
        <w:rFonts w:cstheme="minorBid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76A70"/>
    <w:multiLevelType w:val="hybridMultilevel"/>
    <w:tmpl w:val="C2E8B2DA"/>
    <w:lvl w:ilvl="0" w:tplc="3BEC22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E01D2"/>
    <w:multiLevelType w:val="hybridMultilevel"/>
    <w:tmpl w:val="C10A44BE"/>
    <w:lvl w:ilvl="0" w:tplc="C888A5A2">
      <w:start w:val="1"/>
      <w:numFmt w:val="decimal"/>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5A8A20D0"/>
    <w:multiLevelType w:val="hybridMultilevel"/>
    <w:tmpl w:val="26B4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E724D"/>
    <w:multiLevelType w:val="hybridMultilevel"/>
    <w:tmpl w:val="ED348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54"/>
    <w:rsid w:val="000130EF"/>
    <w:rsid w:val="00014BDF"/>
    <w:rsid w:val="000922F3"/>
    <w:rsid w:val="000B34A5"/>
    <w:rsid w:val="000E616E"/>
    <w:rsid w:val="00104812"/>
    <w:rsid w:val="00117554"/>
    <w:rsid w:val="001225F3"/>
    <w:rsid w:val="001443BE"/>
    <w:rsid w:val="00171B44"/>
    <w:rsid w:val="001B7237"/>
    <w:rsid w:val="001E005B"/>
    <w:rsid w:val="002A5EF5"/>
    <w:rsid w:val="002D0B79"/>
    <w:rsid w:val="003D1388"/>
    <w:rsid w:val="00402BAC"/>
    <w:rsid w:val="00423A25"/>
    <w:rsid w:val="00433EFA"/>
    <w:rsid w:val="00440F60"/>
    <w:rsid w:val="00455C12"/>
    <w:rsid w:val="004A29E0"/>
    <w:rsid w:val="004A5EB4"/>
    <w:rsid w:val="004C1C75"/>
    <w:rsid w:val="005627D7"/>
    <w:rsid w:val="00592AD5"/>
    <w:rsid w:val="00615254"/>
    <w:rsid w:val="00626A90"/>
    <w:rsid w:val="00656F8F"/>
    <w:rsid w:val="00693A31"/>
    <w:rsid w:val="006A1B7A"/>
    <w:rsid w:val="006A7E06"/>
    <w:rsid w:val="00717A67"/>
    <w:rsid w:val="00722B0A"/>
    <w:rsid w:val="00737F2D"/>
    <w:rsid w:val="007C66A4"/>
    <w:rsid w:val="007D2254"/>
    <w:rsid w:val="007E25D5"/>
    <w:rsid w:val="007E786A"/>
    <w:rsid w:val="009139F4"/>
    <w:rsid w:val="00964B53"/>
    <w:rsid w:val="00982B7E"/>
    <w:rsid w:val="009830CB"/>
    <w:rsid w:val="00A26164"/>
    <w:rsid w:val="00A379C2"/>
    <w:rsid w:val="00A72A83"/>
    <w:rsid w:val="00A73664"/>
    <w:rsid w:val="00AA36FF"/>
    <w:rsid w:val="00AE2444"/>
    <w:rsid w:val="00AE31D1"/>
    <w:rsid w:val="00B24BC0"/>
    <w:rsid w:val="00B37E4C"/>
    <w:rsid w:val="00B4716E"/>
    <w:rsid w:val="00B808C0"/>
    <w:rsid w:val="00BE7F00"/>
    <w:rsid w:val="00BF0C6F"/>
    <w:rsid w:val="00C12912"/>
    <w:rsid w:val="00C25B3F"/>
    <w:rsid w:val="00CA3300"/>
    <w:rsid w:val="00CB3712"/>
    <w:rsid w:val="00CE35CF"/>
    <w:rsid w:val="00DD7BB6"/>
    <w:rsid w:val="00E442AB"/>
    <w:rsid w:val="00E54F51"/>
    <w:rsid w:val="00EB2C77"/>
    <w:rsid w:val="00EB7F08"/>
    <w:rsid w:val="00F03490"/>
    <w:rsid w:val="00F9312B"/>
    <w:rsid w:val="00FA43BB"/>
    <w:rsid w:val="00FB59A2"/>
    <w:rsid w:val="00FE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FCF2C-E5E8-4B52-BB8D-F155EFEA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54"/>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yton">
    <w:name w:val="Beyton"/>
    <w:basedOn w:val="Normal"/>
    <w:qFormat/>
    <w:rsid w:val="007D2254"/>
    <w:rPr>
      <w:color w:val="9933FF"/>
    </w:rPr>
  </w:style>
  <w:style w:type="paragraph" w:customStyle="1" w:styleId="Hartest">
    <w:name w:val="Hartest"/>
    <w:basedOn w:val="Beyton"/>
    <w:qFormat/>
    <w:rsid w:val="007D2254"/>
    <w:rPr>
      <w:color w:val="00CC00"/>
    </w:rPr>
  </w:style>
  <w:style w:type="paragraph" w:customStyle="1" w:styleId="Rougham">
    <w:name w:val="Rougham"/>
    <w:basedOn w:val="Hartest"/>
    <w:qFormat/>
    <w:rsid w:val="007D2254"/>
    <w:rPr>
      <w:color w:val="0206BE"/>
    </w:rPr>
  </w:style>
  <w:style w:type="paragraph" w:styleId="NoSpacing">
    <w:name w:val="No Spacing"/>
    <w:uiPriority w:val="1"/>
    <w:qFormat/>
    <w:rsid w:val="00693A31"/>
    <w:pPr>
      <w:spacing w:after="0" w:line="240" w:lineRule="auto"/>
    </w:pPr>
    <w:rPr>
      <w:rFonts w:ascii="Arial" w:hAnsi="Arial"/>
      <w:sz w:val="20"/>
    </w:rPr>
  </w:style>
  <w:style w:type="table" w:styleId="TableGrid">
    <w:name w:val="Table Grid"/>
    <w:basedOn w:val="TableNormal"/>
    <w:uiPriority w:val="39"/>
    <w:rsid w:val="0011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554"/>
    <w:rPr>
      <w:color w:val="0000FF"/>
      <w:u w:val="single"/>
    </w:rPr>
  </w:style>
  <w:style w:type="paragraph" w:styleId="ListParagraph">
    <w:name w:val="List Paragraph"/>
    <w:aliases w:val="Paragraph"/>
    <w:basedOn w:val="Normal"/>
    <w:link w:val="ListParagraphChar"/>
    <w:uiPriority w:val="34"/>
    <w:qFormat/>
    <w:rsid w:val="00117554"/>
    <w:pPr>
      <w:ind w:left="720"/>
      <w:contextualSpacing/>
    </w:pPr>
  </w:style>
  <w:style w:type="character" w:styleId="Strong">
    <w:name w:val="Strong"/>
    <w:basedOn w:val="DefaultParagraphFont"/>
    <w:uiPriority w:val="22"/>
    <w:qFormat/>
    <w:rsid w:val="00117554"/>
    <w:rPr>
      <w:b/>
      <w:bCs/>
    </w:rPr>
  </w:style>
  <w:style w:type="character" w:customStyle="1" w:styleId="ListParagraphChar">
    <w:name w:val="List Paragraph Char"/>
    <w:aliases w:val="Paragraph Char"/>
    <w:basedOn w:val="DefaultParagraphFont"/>
    <w:link w:val="ListParagraph"/>
    <w:uiPriority w:val="34"/>
    <w:locked/>
    <w:rsid w:val="00117554"/>
    <w:rPr>
      <w:rFonts w:ascii="Arial" w:hAnsi="Arial"/>
      <w:sz w:val="20"/>
    </w:rPr>
  </w:style>
  <w:style w:type="paragraph" w:styleId="BalloonText">
    <w:name w:val="Balloon Text"/>
    <w:basedOn w:val="Normal"/>
    <w:link w:val="BalloonTextChar"/>
    <w:uiPriority w:val="99"/>
    <w:semiHidden/>
    <w:unhideWhenUsed/>
    <w:rsid w:val="00BE7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9520">
      <w:bodyDiv w:val="1"/>
      <w:marLeft w:val="0"/>
      <w:marRight w:val="0"/>
      <w:marTop w:val="0"/>
      <w:marBottom w:val="0"/>
      <w:divBdr>
        <w:top w:val="none" w:sz="0" w:space="0" w:color="auto"/>
        <w:left w:val="none" w:sz="0" w:space="0" w:color="auto"/>
        <w:bottom w:val="none" w:sz="0" w:space="0" w:color="auto"/>
        <w:right w:val="none" w:sz="0" w:space="0" w:color="auto"/>
      </w:divBdr>
    </w:div>
    <w:div w:id="1343243926">
      <w:bodyDiv w:val="1"/>
      <w:marLeft w:val="0"/>
      <w:marRight w:val="0"/>
      <w:marTop w:val="0"/>
      <w:marBottom w:val="0"/>
      <w:divBdr>
        <w:top w:val="none" w:sz="0" w:space="0" w:color="auto"/>
        <w:left w:val="none" w:sz="0" w:space="0" w:color="auto"/>
        <w:bottom w:val="none" w:sz="0" w:space="0" w:color="auto"/>
        <w:right w:val="none" w:sz="0" w:space="0" w:color="auto"/>
      </w:divBdr>
    </w:div>
    <w:div w:id="20638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25BF-C333-459A-BBF8-71CBA11F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Lamb</dc:creator>
  <cp:keywords/>
  <dc:description/>
  <cp:lastModifiedBy>Pat Lamb</cp:lastModifiedBy>
  <cp:revision>3</cp:revision>
  <cp:lastPrinted>2016-07-12T16:56:00Z</cp:lastPrinted>
  <dcterms:created xsi:type="dcterms:W3CDTF">2016-07-12T14:36:00Z</dcterms:created>
  <dcterms:modified xsi:type="dcterms:W3CDTF">2016-07-12T17:11:00Z</dcterms:modified>
</cp:coreProperties>
</file>